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7BB" w:rsidRPr="0091070D" w:rsidRDefault="008307BB" w:rsidP="008307BB">
      <w:pPr>
        <w:pStyle w:val="a00"/>
        <w:spacing w:line="280" w:lineRule="atLeast"/>
        <w:ind w:left="10620"/>
        <w:jc w:val="both"/>
        <w:rPr>
          <w:rFonts w:ascii="Times New Roman" w:hAnsi="Times New Roman"/>
        </w:rPr>
      </w:pPr>
      <w:r w:rsidRPr="0091070D">
        <w:rPr>
          <w:rFonts w:ascii="Times New Roman" w:hAnsi="Times New Roman"/>
        </w:rPr>
        <w:t>УТВЕРЖДЕНО:</w:t>
      </w:r>
    </w:p>
    <w:p w:rsidR="008307BB" w:rsidRDefault="008307BB" w:rsidP="008307BB">
      <w:pPr>
        <w:pStyle w:val="a00"/>
        <w:ind w:left="10620"/>
        <w:jc w:val="both"/>
        <w:rPr>
          <w:rFonts w:ascii="Times New Roman" w:hAnsi="Times New Roman"/>
        </w:rPr>
      </w:pPr>
      <w:r w:rsidRPr="0091070D">
        <w:rPr>
          <w:rFonts w:ascii="Times New Roman" w:hAnsi="Times New Roman"/>
        </w:rPr>
        <w:t>Приказ директора</w:t>
      </w:r>
      <w:r w:rsidR="00E40946">
        <w:rPr>
          <w:rFonts w:ascii="Times New Roman" w:hAnsi="Times New Roman"/>
        </w:rPr>
        <w:t xml:space="preserve"> </w:t>
      </w:r>
    </w:p>
    <w:p w:rsidR="008307BB" w:rsidRDefault="008307BB" w:rsidP="008307BB">
      <w:pPr>
        <w:pStyle w:val="a00"/>
        <w:ind w:left="10620"/>
        <w:jc w:val="both"/>
        <w:rPr>
          <w:rFonts w:ascii="Times New Roman" w:hAnsi="Times New Roman"/>
        </w:rPr>
      </w:pPr>
      <w:r>
        <w:rPr>
          <w:rFonts w:ascii="Times New Roman" w:hAnsi="Times New Roman"/>
        </w:rPr>
        <w:t xml:space="preserve">государственного предприятия </w:t>
      </w:r>
    </w:p>
    <w:p w:rsidR="008307BB" w:rsidRDefault="008307BB" w:rsidP="008307BB">
      <w:pPr>
        <w:pStyle w:val="a00"/>
        <w:ind w:left="10620"/>
        <w:jc w:val="both"/>
        <w:rPr>
          <w:rFonts w:ascii="Times New Roman" w:hAnsi="Times New Roman"/>
        </w:rPr>
      </w:pPr>
      <w:r>
        <w:rPr>
          <w:rFonts w:ascii="Times New Roman" w:hAnsi="Times New Roman"/>
        </w:rPr>
        <w:t>«</w:t>
      </w:r>
      <w:r w:rsidRPr="0091070D">
        <w:rPr>
          <w:rFonts w:ascii="Times New Roman" w:hAnsi="Times New Roman"/>
        </w:rPr>
        <w:t>Единый информационный</w:t>
      </w:r>
    </w:p>
    <w:p w:rsidR="008307BB" w:rsidRDefault="008307BB" w:rsidP="008307BB">
      <w:pPr>
        <w:pStyle w:val="a00"/>
        <w:ind w:left="10620"/>
        <w:jc w:val="both"/>
        <w:rPr>
          <w:rFonts w:ascii="Times New Roman" w:hAnsi="Times New Roman"/>
        </w:rPr>
      </w:pPr>
      <w:r>
        <w:rPr>
          <w:rFonts w:ascii="Times New Roman" w:hAnsi="Times New Roman"/>
        </w:rPr>
        <w:t>р</w:t>
      </w:r>
      <w:r w:rsidRPr="0091070D">
        <w:rPr>
          <w:rFonts w:ascii="Times New Roman" w:hAnsi="Times New Roman"/>
        </w:rPr>
        <w:t>асчетно-кассовый центр»</w:t>
      </w:r>
    </w:p>
    <w:p w:rsidR="008307BB" w:rsidRPr="0091070D" w:rsidRDefault="008307BB" w:rsidP="008307BB">
      <w:pPr>
        <w:pStyle w:val="a00"/>
        <w:spacing w:line="280" w:lineRule="atLeast"/>
        <w:ind w:left="9912" w:firstLine="708"/>
        <w:jc w:val="both"/>
        <w:rPr>
          <w:rFonts w:ascii="Times New Roman" w:hAnsi="Times New Roman"/>
        </w:rPr>
      </w:pPr>
      <w:r>
        <w:rPr>
          <w:rFonts w:ascii="Times New Roman" w:hAnsi="Times New Roman"/>
        </w:rPr>
        <w:t xml:space="preserve">№ </w:t>
      </w:r>
      <w:r w:rsidR="004A7F73">
        <w:rPr>
          <w:rFonts w:ascii="Times New Roman" w:hAnsi="Times New Roman"/>
        </w:rPr>
        <w:t>169</w:t>
      </w:r>
      <w:r>
        <w:rPr>
          <w:rFonts w:ascii="Times New Roman" w:hAnsi="Times New Roman"/>
        </w:rPr>
        <w:t xml:space="preserve"> от «</w:t>
      </w:r>
      <w:r w:rsidR="004A7F73">
        <w:rPr>
          <w:rFonts w:ascii="Times New Roman" w:hAnsi="Times New Roman"/>
        </w:rPr>
        <w:t>15</w:t>
      </w:r>
      <w:r>
        <w:rPr>
          <w:rFonts w:ascii="Times New Roman" w:hAnsi="Times New Roman"/>
        </w:rPr>
        <w:t>»</w:t>
      </w:r>
      <w:r w:rsidR="004A7F73">
        <w:rPr>
          <w:rFonts w:ascii="Times New Roman" w:hAnsi="Times New Roman"/>
        </w:rPr>
        <w:t xml:space="preserve"> декабря </w:t>
      </w:r>
      <w:r>
        <w:rPr>
          <w:rFonts w:ascii="Times New Roman" w:hAnsi="Times New Roman"/>
        </w:rPr>
        <w:t>202</w:t>
      </w:r>
      <w:r w:rsidR="00E40946">
        <w:rPr>
          <w:rFonts w:ascii="Times New Roman" w:hAnsi="Times New Roman"/>
        </w:rPr>
        <w:t>5</w:t>
      </w:r>
      <w:r w:rsidR="004A7F73">
        <w:rPr>
          <w:rFonts w:ascii="Times New Roman" w:hAnsi="Times New Roman"/>
        </w:rPr>
        <w:t xml:space="preserve"> </w:t>
      </w:r>
      <w:bookmarkStart w:id="0" w:name="_GoBack"/>
      <w:bookmarkEnd w:id="0"/>
      <w:r w:rsidR="004A7F73">
        <w:rPr>
          <w:rFonts w:ascii="Times New Roman" w:hAnsi="Times New Roman"/>
        </w:rPr>
        <w:t>г.</w:t>
      </w:r>
    </w:p>
    <w:p w:rsidR="008307BB" w:rsidRPr="008307BB" w:rsidRDefault="008307BB" w:rsidP="008307BB">
      <w:pPr>
        <w:pStyle w:val="30"/>
        <w:shd w:val="clear" w:color="auto" w:fill="auto"/>
        <w:spacing w:before="0" w:after="30" w:line="320" w:lineRule="exact"/>
        <w:ind w:right="400"/>
        <w:rPr>
          <w:lang w:val="ru-RU"/>
        </w:rPr>
      </w:pPr>
    </w:p>
    <w:p w:rsidR="008307BB" w:rsidRPr="008307BB" w:rsidRDefault="008307BB" w:rsidP="008307BB">
      <w:pPr>
        <w:pStyle w:val="30"/>
        <w:shd w:val="clear" w:color="auto" w:fill="auto"/>
        <w:spacing w:before="0" w:after="30" w:line="320" w:lineRule="exact"/>
        <w:ind w:right="400"/>
        <w:rPr>
          <w:lang w:val="ru-RU"/>
        </w:rPr>
      </w:pPr>
      <w:r w:rsidRPr="008307BB">
        <w:rPr>
          <w:lang w:val="ru-RU"/>
        </w:rPr>
        <w:t>План мероприятий по борьбе с коррупцией на предприятии</w:t>
      </w:r>
      <w:r w:rsidR="00E40946">
        <w:rPr>
          <w:lang w:val="ru-RU"/>
        </w:rPr>
        <w:t xml:space="preserve"> на 2026-2028 гг.</w:t>
      </w:r>
    </w:p>
    <w:tbl>
      <w:tblPr>
        <w:tblStyle w:val="a3"/>
        <w:tblW w:w="0" w:type="auto"/>
        <w:tblLook w:val="04A0" w:firstRow="1" w:lastRow="0" w:firstColumn="1" w:lastColumn="0" w:noHBand="0" w:noVBand="1"/>
      </w:tblPr>
      <w:tblGrid>
        <w:gridCol w:w="697"/>
        <w:gridCol w:w="6287"/>
        <w:gridCol w:w="2959"/>
        <w:gridCol w:w="1649"/>
        <w:gridCol w:w="2857"/>
      </w:tblGrid>
      <w:tr w:rsidR="008307BB" w:rsidRPr="00507E19" w:rsidTr="00B32A27">
        <w:tc>
          <w:tcPr>
            <w:tcW w:w="14449" w:type="dxa"/>
            <w:gridSpan w:val="5"/>
          </w:tcPr>
          <w:p w:rsidR="008307BB" w:rsidRPr="00507E19" w:rsidRDefault="008307BB" w:rsidP="008307BB">
            <w:pPr>
              <w:pStyle w:val="a00"/>
              <w:numPr>
                <w:ilvl w:val="0"/>
                <w:numId w:val="1"/>
              </w:numPr>
              <w:spacing w:line="280" w:lineRule="atLeast"/>
              <w:jc w:val="center"/>
              <w:rPr>
                <w:rFonts w:ascii="Times New Roman" w:hAnsi="Times New Roman"/>
                <w:sz w:val="24"/>
                <w:szCs w:val="24"/>
              </w:rPr>
            </w:pPr>
            <w:r w:rsidRPr="00507E19">
              <w:rPr>
                <w:rFonts w:ascii="Times New Roman" w:hAnsi="Times New Roman"/>
                <w:b/>
                <w:sz w:val="24"/>
                <w:szCs w:val="24"/>
              </w:rPr>
              <w:t>Мероприятия антикоррупционной направленности в области кадровой политики</w:t>
            </w:r>
          </w:p>
        </w:tc>
      </w:tr>
      <w:tr w:rsidR="008307BB" w:rsidRPr="00507E19" w:rsidTr="00D20292">
        <w:tc>
          <w:tcPr>
            <w:tcW w:w="697" w:type="dxa"/>
          </w:tcPr>
          <w:p w:rsidR="008307BB" w:rsidRPr="00507E19" w:rsidRDefault="008307BB" w:rsidP="00B32A27">
            <w:pPr>
              <w:pStyle w:val="a00"/>
              <w:spacing w:line="280" w:lineRule="atLeast"/>
              <w:jc w:val="both"/>
              <w:rPr>
                <w:rStyle w:val="212pt"/>
              </w:rPr>
            </w:pPr>
            <w:r w:rsidRPr="00507E19">
              <w:rPr>
                <w:rStyle w:val="212pt"/>
              </w:rPr>
              <w:t xml:space="preserve">№ </w:t>
            </w:r>
          </w:p>
          <w:p w:rsidR="008307BB" w:rsidRPr="00507E19" w:rsidRDefault="008307BB" w:rsidP="00B32A27">
            <w:pPr>
              <w:pStyle w:val="a00"/>
              <w:spacing w:line="280" w:lineRule="atLeast"/>
              <w:jc w:val="both"/>
              <w:rPr>
                <w:rStyle w:val="212pt"/>
              </w:rPr>
            </w:pPr>
            <w:r w:rsidRPr="00507E19">
              <w:rPr>
                <w:rStyle w:val="212pt"/>
              </w:rPr>
              <w:t>п/п</w:t>
            </w:r>
          </w:p>
        </w:tc>
        <w:tc>
          <w:tcPr>
            <w:tcW w:w="6287" w:type="dxa"/>
          </w:tcPr>
          <w:p w:rsidR="008307BB" w:rsidRPr="00507E19" w:rsidRDefault="008307BB" w:rsidP="00B32A27">
            <w:pPr>
              <w:pStyle w:val="a00"/>
              <w:spacing w:line="280" w:lineRule="atLeast"/>
              <w:jc w:val="both"/>
              <w:rPr>
                <w:rFonts w:ascii="Times New Roman" w:hAnsi="Times New Roman"/>
                <w:sz w:val="24"/>
                <w:szCs w:val="24"/>
              </w:rPr>
            </w:pPr>
            <w:r w:rsidRPr="00507E19">
              <w:rPr>
                <w:rStyle w:val="212pt"/>
              </w:rPr>
              <w:t>Наименование мероприятия</w:t>
            </w:r>
          </w:p>
        </w:tc>
        <w:tc>
          <w:tcPr>
            <w:tcW w:w="2959" w:type="dxa"/>
          </w:tcPr>
          <w:p w:rsidR="008307BB" w:rsidRPr="00507E19" w:rsidRDefault="008307BB" w:rsidP="00B32A27">
            <w:pPr>
              <w:pStyle w:val="a00"/>
              <w:spacing w:line="280" w:lineRule="atLeast"/>
              <w:jc w:val="both"/>
              <w:rPr>
                <w:rFonts w:ascii="Times New Roman" w:hAnsi="Times New Roman"/>
                <w:sz w:val="24"/>
                <w:szCs w:val="24"/>
              </w:rPr>
            </w:pPr>
            <w:r w:rsidRPr="00507E19">
              <w:rPr>
                <w:rStyle w:val="212pt"/>
              </w:rPr>
              <w:t>Исполнитель</w:t>
            </w:r>
          </w:p>
        </w:tc>
        <w:tc>
          <w:tcPr>
            <w:tcW w:w="1649" w:type="dxa"/>
          </w:tcPr>
          <w:p w:rsidR="008307BB" w:rsidRPr="00507E19" w:rsidRDefault="008307BB" w:rsidP="00B32A27">
            <w:pPr>
              <w:pStyle w:val="20"/>
              <w:shd w:val="clear" w:color="auto" w:fill="auto"/>
              <w:spacing w:line="240" w:lineRule="exact"/>
              <w:rPr>
                <w:sz w:val="24"/>
                <w:szCs w:val="24"/>
              </w:rPr>
            </w:pPr>
            <w:r w:rsidRPr="00507E19">
              <w:rPr>
                <w:rStyle w:val="212pt"/>
              </w:rPr>
              <w:t>Срок</w:t>
            </w:r>
          </w:p>
          <w:p w:rsidR="008307BB" w:rsidRPr="00507E19" w:rsidRDefault="008307BB" w:rsidP="00B32A27">
            <w:pPr>
              <w:pStyle w:val="a00"/>
              <w:spacing w:line="280" w:lineRule="atLeast"/>
              <w:jc w:val="both"/>
              <w:rPr>
                <w:rFonts w:ascii="Times New Roman" w:hAnsi="Times New Roman"/>
                <w:sz w:val="24"/>
                <w:szCs w:val="24"/>
              </w:rPr>
            </w:pPr>
            <w:r w:rsidRPr="00507E19">
              <w:rPr>
                <w:rStyle w:val="212pt"/>
              </w:rPr>
              <w:t>исполнения</w:t>
            </w:r>
          </w:p>
        </w:tc>
        <w:tc>
          <w:tcPr>
            <w:tcW w:w="2857" w:type="dxa"/>
          </w:tcPr>
          <w:p w:rsidR="008307BB" w:rsidRPr="00507E19" w:rsidRDefault="008307BB" w:rsidP="00B32A27">
            <w:pPr>
              <w:pStyle w:val="a00"/>
              <w:spacing w:line="280" w:lineRule="atLeast"/>
              <w:jc w:val="both"/>
              <w:rPr>
                <w:rFonts w:ascii="Times New Roman" w:hAnsi="Times New Roman"/>
                <w:sz w:val="24"/>
                <w:szCs w:val="24"/>
              </w:rPr>
            </w:pPr>
            <w:r w:rsidRPr="00507E19">
              <w:rPr>
                <w:rStyle w:val="212pt"/>
              </w:rPr>
              <w:t>Контроль</w:t>
            </w:r>
          </w:p>
        </w:tc>
      </w:tr>
      <w:tr w:rsidR="008307BB" w:rsidRPr="00507E19" w:rsidTr="00D20292">
        <w:tc>
          <w:tcPr>
            <w:tcW w:w="697" w:type="dxa"/>
          </w:tcPr>
          <w:p w:rsidR="008307BB" w:rsidRPr="00507E19" w:rsidRDefault="008307BB" w:rsidP="00B32A27">
            <w:pPr>
              <w:pStyle w:val="a00"/>
              <w:spacing w:line="280" w:lineRule="atLeast"/>
              <w:jc w:val="both"/>
              <w:rPr>
                <w:rFonts w:ascii="Times New Roman" w:hAnsi="Times New Roman"/>
                <w:sz w:val="24"/>
                <w:szCs w:val="24"/>
              </w:rPr>
            </w:pPr>
            <w:r w:rsidRPr="00507E19">
              <w:rPr>
                <w:rFonts w:ascii="Times New Roman" w:hAnsi="Times New Roman"/>
                <w:sz w:val="24"/>
                <w:szCs w:val="24"/>
              </w:rPr>
              <w:t>1.1.</w:t>
            </w:r>
          </w:p>
        </w:tc>
        <w:tc>
          <w:tcPr>
            <w:tcW w:w="6287" w:type="dxa"/>
          </w:tcPr>
          <w:p w:rsidR="008307BB" w:rsidRPr="00507E19" w:rsidRDefault="008307BB" w:rsidP="00B32A27">
            <w:pPr>
              <w:pStyle w:val="a00"/>
              <w:jc w:val="both"/>
              <w:rPr>
                <w:rFonts w:ascii="Times New Roman" w:hAnsi="Times New Roman"/>
                <w:sz w:val="24"/>
                <w:szCs w:val="24"/>
              </w:rPr>
            </w:pPr>
            <w:r w:rsidRPr="00507E19">
              <w:rPr>
                <w:rStyle w:val="2105pt"/>
                <w:sz w:val="24"/>
                <w:szCs w:val="24"/>
              </w:rPr>
              <w:t>Осуществлять постоянный контроль, за полнотой перечня должностей лиц, приравненных к государственным должностным лицам, и при наличии оснований (изменение штатного расписания, структуры и штатной численности работников и др.) вносить в этот перечень необходимые изменения и дополнения.</w:t>
            </w:r>
          </w:p>
        </w:tc>
        <w:tc>
          <w:tcPr>
            <w:tcW w:w="2959" w:type="dxa"/>
          </w:tcPr>
          <w:p w:rsidR="008307BB" w:rsidRPr="00507E19" w:rsidRDefault="008307BB" w:rsidP="00B32A27">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Специалист по кадрам </w:t>
            </w:r>
            <w:proofErr w:type="spellStart"/>
            <w:r w:rsidRPr="00507E19">
              <w:rPr>
                <w:rFonts w:ascii="Times New Roman" w:hAnsi="Times New Roman"/>
                <w:sz w:val="24"/>
                <w:szCs w:val="24"/>
              </w:rPr>
              <w:t>ОПиКР</w:t>
            </w:r>
            <w:proofErr w:type="spellEnd"/>
          </w:p>
        </w:tc>
        <w:tc>
          <w:tcPr>
            <w:tcW w:w="1649" w:type="dxa"/>
          </w:tcPr>
          <w:p w:rsidR="008307BB" w:rsidRPr="00507E19" w:rsidRDefault="00D20292" w:rsidP="00FE3006">
            <w:pPr>
              <w:pStyle w:val="a00"/>
              <w:spacing w:line="280" w:lineRule="atLeast"/>
              <w:jc w:val="both"/>
              <w:rPr>
                <w:rFonts w:ascii="Times New Roman" w:hAnsi="Times New Roman"/>
                <w:sz w:val="24"/>
                <w:szCs w:val="24"/>
              </w:rPr>
            </w:pPr>
            <w:r>
              <w:rPr>
                <w:rFonts w:ascii="Times New Roman" w:hAnsi="Times New Roman"/>
                <w:sz w:val="24"/>
                <w:szCs w:val="24"/>
              </w:rPr>
              <w:t>202</w:t>
            </w:r>
            <w:r w:rsidR="00FE3006">
              <w:rPr>
                <w:rFonts w:ascii="Times New Roman" w:hAnsi="Times New Roman"/>
                <w:sz w:val="24"/>
                <w:szCs w:val="24"/>
              </w:rPr>
              <w:t>6</w:t>
            </w:r>
            <w:r>
              <w:rPr>
                <w:rFonts w:ascii="Times New Roman" w:hAnsi="Times New Roman"/>
                <w:sz w:val="24"/>
                <w:szCs w:val="24"/>
              </w:rPr>
              <w:t>-202</w:t>
            </w:r>
            <w:r w:rsidR="00FE3006">
              <w:rPr>
                <w:rFonts w:ascii="Times New Roman" w:hAnsi="Times New Roman"/>
                <w:sz w:val="24"/>
                <w:szCs w:val="24"/>
              </w:rPr>
              <w:t>8</w:t>
            </w:r>
          </w:p>
        </w:tc>
        <w:tc>
          <w:tcPr>
            <w:tcW w:w="2857" w:type="dxa"/>
          </w:tcPr>
          <w:p w:rsidR="008307BB" w:rsidRPr="00507E19" w:rsidRDefault="008307BB" w:rsidP="00B32A27">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1.2.</w:t>
            </w:r>
          </w:p>
        </w:tc>
        <w:tc>
          <w:tcPr>
            <w:tcW w:w="6287" w:type="dxa"/>
          </w:tcPr>
          <w:p w:rsidR="00FE3006" w:rsidRPr="00507E19" w:rsidRDefault="00FE3006" w:rsidP="00FE3006">
            <w:pPr>
              <w:pStyle w:val="a00"/>
              <w:jc w:val="both"/>
              <w:rPr>
                <w:rStyle w:val="2105pt"/>
                <w:sz w:val="24"/>
                <w:szCs w:val="24"/>
              </w:rPr>
            </w:pPr>
            <w:r w:rsidRPr="00507E19">
              <w:rPr>
                <w:rStyle w:val="2105pt"/>
                <w:sz w:val="24"/>
                <w:szCs w:val="24"/>
              </w:rPr>
              <w:t xml:space="preserve">Проводить своевременное ознакомление с письменными обязательствами по соблюдению ограничений, устанавливаемых </w:t>
            </w:r>
            <w:hyperlink r:id="rId5" w:history="1">
              <w:r w:rsidRPr="00507E19">
                <w:rPr>
                  <w:rStyle w:val="2105pt"/>
                  <w:sz w:val="24"/>
                  <w:szCs w:val="24"/>
                </w:rPr>
                <w:t>статьями 16</w:t>
              </w:r>
            </w:hyperlink>
            <w:r w:rsidRPr="00507E19">
              <w:rPr>
                <w:rStyle w:val="2105pt"/>
                <w:sz w:val="24"/>
                <w:szCs w:val="24"/>
              </w:rPr>
              <w:t xml:space="preserve"> - </w:t>
            </w:r>
            <w:hyperlink r:id="rId6" w:history="1">
              <w:r w:rsidRPr="00507E19">
                <w:rPr>
                  <w:rStyle w:val="2105pt"/>
                  <w:sz w:val="24"/>
                  <w:szCs w:val="24"/>
                </w:rPr>
                <w:t>19</w:t>
              </w:r>
            </w:hyperlink>
            <w:r w:rsidRPr="00507E19">
              <w:rPr>
                <w:rStyle w:val="2105pt"/>
                <w:sz w:val="24"/>
                <w:szCs w:val="24"/>
              </w:rPr>
              <w:t xml:space="preserve"> Закона Республики Беларусь от 15.07.2015 № 305-З «О борьбе с коррупцией», с государственными должностными лицами и лицами, претендующими на занятие должности государственного должностного лица.</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Специалист по кадрам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1.3.</w:t>
            </w:r>
          </w:p>
        </w:tc>
        <w:tc>
          <w:tcPr>
            <w:tcW w:w="6287" w:type="dxa"/>
          </w:tcPr>
          <w:p w:rsidR="00FE3006" w:rsidRPr="00507E19" w:rsidRDefault="00FE3006" w:rsidP="00FE3006">
            <w:pPr>
              <w:pStyle w:val="a00"/>
              <w:jc w:val="both"/>
              <w:rPr>
                <w:rStyle w:val="2105pt"/>
                <w:sz w:val="24"/>
                <w:szCs w:val="24"/>
              </w:rPr>
            </w:pPr>
            <w:r w:rsidRPr="00507E19">
              <w:rPr>
                <w:rStyle w:val="2105pt"/>
                <w:sz w:val="24"/>
                <w:szCs w:val="24"/>
              </w:rPr>
              <w:t>В соответствии со статьями 16–19 Закона Республики Беларусь от 15 июля 2015 года № 305-З «О борьбе с коррупцией» оформлять и вручать обязательства государственным должностным лицам, лицам, претендующим на занятие должности государственного должностного лица, лица, выполняющего организационно-распорядительные или административно-хозяйственные обязанности в государственной организации.</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Специалист по кадрам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1.4.</w:t>
            </w:r>
          </w:p>
        </w:tc>
        <w:tc>
          <w:tcPr>
            <w:tcW w:w="6287" w:type="dxa"/>
          </w:tcPr>
          <w:p w:rsidR="00FE3006" w:rsidRPr="00507E19" w:rsidRDefault="00FE3006" w:rsidP="00FE3006">
            <w:pPr>
              <w:pStyle w:val="a00"/>
              <w:jc w:val="both"/>
              <w:rPr>
                <w:rStyle w:val="2105pt"/>
                <w:sz w:val="24"/>
                <w:szCs w:val="24"/>
              </w:rPr>
            </w:pPr>
            <w:r w:rsidRPr="00507E19">
              <w:rPr>
                <w:rStyle w:val="2105pt"/>
                <w:sz w:val="24"/>
                <w:szCs w:val="24"/>
              </w:rPr>
              <w:t xml:space="preserve">Осуществлять контроль, за соблюдением лицами, приравненными к государственным должностным лицам требований статей 17 - 20 Закона Республики Беларусь от 15.07.2015 № 305-З «О борьбе с коррупцией». Сведения о выявленных нарушениях антикоррупционных запретов и </w:t>
            </w:r>
            <w:r w:rsidRPr="00507E19">
              <w:rPr>
                <w:rStyle w:val="2105pt"/>
                <w:sz w:val="24"/>
                <w:szCs w:val="24"/>
              </w:rPr>
              <w:lastRenderedPageBreak/>
              <w:t>ограничений выносить на рассмотрение комиссии в целях разработки конкретных мер по предупреждению подобных нарушений в дальнейшем.</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lastRenderedPageBreak/>
              <w:t xml:space="preserve">Начальник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Председатель комиссии</w:t>
            </w:r>
            <w:r w:rsidRPr="00507E19">
              <w:rPr>
                <w:rStyle w:val="2105pt"/>
                <w:sz w:val="24"/>
                <w:szCs w:val="24"/>
              </w:rPr>
              <w:t xml:space="preserve"> по предупреждению и профилактике коррупционных правонарушений</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lastRenderedPageBreak/>
              <w:t>1.5.</w:t>
            </w:r>
          </w:p>
        </w:tc>
        <w:tc>
          <w:tcPr>
            <w:tcW w:w="6287" w:type="dxa"/>
          </w:tcPr>
          <w:p w:rsidR="00FE3006" w:rsidRPr="00507E19" w:rsidRDefault="00FE3006" w:rsidP="00FE3006">
            <w:pPr>
              <w:pStyle w:val="a00"/>
              <w:jc w:val="both"/>
              <w:rPr>
                <w:rStyle w:val="2105pt"/>
                <w:sz w:val="24"/>
                <w:szCs w:val="24"/>
              </w:rPr>
            </w:pPr>
            <w:r w:rsidRPr="00507E19">
              <w:rPr>
                <w:rStyle w:val="2105pt"/>
                <w:sz w:val="24"/>
                <w:szCs w:val="24"/>
              </w:rPr>
              <w:t>Осуществлять контроль за ежегодным декларированием доходов и имущества руководителем предприятия</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Специалист по кадрам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1.6.</w:t>
            </w:r>
          </w:p>
        </w:tc>
        <w:tc>
          <w:tcPr>
            <w:tcW w:w="6287" w:type="dxa"/>
          </w:tcPr>
          <w:p w:rsidR="00FE3006" w:rsidRPr="00507E19" w:rsidRDefault="00FE3006" w:rsidP="00FE3006">
            <w:pPr>
              <w:pStyle w:val="a00"/>
              <w:jc w:val="both"/>
              <w:rPr>
                <w:rStyle w:val="2105pt"/>
                <w:sz w:val="24"/>
                <w:szCs w:val="24"/>
              </w:rPr>
            </w:pPr>
            <w:r w:rsidRPr="00507E19">
              <w:rPr>
                <w:rStyle w:val="2105pt"/>
                <w:sz w:val="24"/>
                <w:szCs w:val="24"/>
              </w:rPr>
              <w:t>В порядке правового просвещения вручать лицам приравненным к государственным должностным лицам под роспись памятку об основных требованиях антикоррупционного законодательства для формирования у этих лиц антикоррупционного сознания и нетерпимости к коррупционным проявлениям (статьи 1,25,37,39,40,41,42, Закона Республики Беларусь  «О борьбе с коррупцией», статьи Уголовного кодекса Республики Беларусь и др.).</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Специалист по кадрам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1.7.</w:t>
            </w:r>
          </w:p>
        </w:tc>
        <w:tc>
          <w:tcPr>
            <w:tcW w:w="6287" w:type="dxa"/>
          </w:tcPr>
          <w:p w:rsidR="00FE3006" w:rsidRPr="00507E19" w:rsidRDefault="00FE3006" w:rsidP="00FE3006">
            <w:pPr>
              <w:pStyle w:val="a00"/>
              <w:jc w:val="both"/>
              <w:rPr>
                <w:rStyle w:val="2105pt"/>
                <w:sz w:val="24"/>
                <w:szCs w:val="24"/>
              </w:rPr>
            </w:pPr>
            <w:r w:rsidRPr="00507E19">
              <w:rPr>
                <w:rStyle w:val="2105pt"/>
                <w:sz w:val="24"/>
                <w:szCs w:val="24"/>
              </w:rPr>
              <w:t>В целях предотвращения ситуаций, при которых личные интересы работника, его супруги (супруга), близких родственников или свойственников влияют, либо могут повлиять на надлежащее исполнение этим работником своих трудовых обязанностей, при принятии им решения или участии в принятии решения либо совершении других действий по работе, избегать назначения супругов, близких родственников и свойственников на должности, работа в которых связана с непосредственной подчиненностью или подконтрольностью одного из них другому (за исключением случаев, когда такой запрет прямо установлен законодательством). Возмо</w:t>
            </w:r>
            <w:r w:rsidR="00E40946">
              <w:rPr>
                <w:rStyle w:val="2105pt"/>
                <w:sz w:val="24"/>
                <w:szCs w:val="24"/>
              </w:rPr>
              <w:t>жность каждого такого назначения</w:t>
            </w:r>
            <w:r w:rsidRPr="00507E19">
              <w:rPr>
                <w:rStyle w:val="2105pt"/>
                <w:sz w:val="24"/>
                <w:szCs w:val="24"/>
              </w:rPr>
              <w:t xml:space="preserve"> рассматривать на заседании антикоррупционной комиссии с принятием мотивированного решения.</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Специалист по кадрам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1.8.</w:t>
            </w:r>
          </w:p>
        </w:tc>
        <w:tc>
          <w:tcPr>
            <w:tcW w:w="6287" w:type="dxa"/>
          </w:tcPr>
          <w:p w:rsidR="00FE3006" w:rsidRPr="008307BB" w:rsidRDefault="00FE3006" w:rsidP="00FE3006">
            <w:pPr>
              <w:pStyle w:val="20"/>
              <w:shd w:val="clear" w:color="auto" w:fill="auto"/>
              <w:spacing w:line="270" w:lineRule="exact"/>
              <w:jc w:val="both"/>
              <w:rPr>
                <w:sz w:val="24"/>
                <w:szCs w:val="24"/>
                <w:lang w:val="ru-RU"/>
              </w:rPr>
            </w:pPr>
            <w:r w:rsidRPr="00507E19">
              <w:rPr>
                <w:rStyle w:val="2105pt"/>
                <w:sz w:val="24"/>
                <w:szCs w:val="24"/>
              </w:rPr>
              <w:t>Практиковать проведение внезапных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 исключения случаев необоснованного покровительства нарушителей дисциплины.</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Специалист по кадрам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1.9.</w:t>
            </w:r>
          </w:p>
        </w:tc>
        <w:tc>
          <w:tcPr>
            <w:tcW w:w="6287" w:type="dxa"/>
          </w:tcPr>
          <w:p w:rsidR="00FE3006" w:rsidRPr="00507E19" w:rsidRDefault="00FE3006" w:rsidP="00FE3006">
            <w:pPr>
              <w:pStyle w:val="20"/>
              <w:shd w:val="clear" w:color="auto" w:fill="auto"/>
              <w:spacing w:line="270" w:lineRule="exact"/>
              <w:jc w:val="both"/>
              <w:rPr>
                <w:rStyle w:val="2105pt"/>
                <w:sz w:val="24"/>
                <w:szCs w:val="24"/>
              </w:rPr>
            </w:pPr>
            <w:r w:rsidRPr="00507E19">
              <w:rPr>
                <w:rStyle w:val="2105pt"/>
                <w:sz w:val="24"/>
                <w:szCs w:val="24"/>
              </w:rPr>
              <w:t>Принимать меры по совершенствованию порядка формирования резерва кадров для занятия должностей лиц, приравненных к государственным должностным лицам, форм и методов оценки профессиональных, деловых и нрав</w:t>
            </w:r>
            <w:r w:rsidRPr="00507E19">
              <w:rPr>
                <w:rStyle w:val="2105pt"/>
                <w:sz w:val="24"/>
                <w:szCs w:val="24"/>
              </w:rPr>
              <w:lastRenderedPageBreak/>
              <w:t>ственных качеств лиц, зачисляемых в такой резерв; не допускать предоставления необоснованных привилегий при назначении на должности, по которым создан резерв; обеспечить надлежащую профессиональную и специальную антикоррупционную подготовку лиц, состоящих в резерве.</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lastRenderedPageBreak/>
              <w:t xml:space="preserve">Специалист по кадрам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lastRenderedPageBreak/>
              <w:t>1.10.</w:t>
            </w:r>
          </w:p>
        </w:tc>
        <w:tc>
          <w:tcPr>
            <w:tcW w:w="6287" w:type="dxa"/>
          </w:tcPr>
          <w:p w:rsidR="00FE3006" w:rsidRPr="00507E19" w:rsidRDefault="00FE3006" w:rsidP="00FE3006">
            <w:pPr>
              <w:pStyle w:val="20"/>
              <w:shd w:val="clear" w:color="auto" w:fill="auto"/>
              <w:spacing w:line="270" w:lineRule="exact"/>
              <w:jc w:val="both"/>
              <w:rPr>
                <w:rStyle w:val="2105pt"/>
                <w:sz w:val="24"/>
                <w:szCs w:val="24"/>
              </w:rPr>
            </w:pPr>
            <w:r w:rsidRPr="00507E19">
              <w:rPr>
                <w:rStyle w:val="2105pt"/>
                <w:sz w:val="24"/>
                <w:szCs w:val="24"/>
              </w:rPr>
              <w:t>Рассмотрение информации по обращениям граждан, в том числе содержащим факты сообщения о коррупции в подразделениях предприятия. Внесение предложений по привлечению к ответственности виновных при подтверждении таких фактов.</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Ведущий специалист по обращениям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1.11.</w:t>
            </w:r>
          </w:p>
        </w:tc>
        <w:tc>
          <w:tcPr>
            <w:tcW w:w="6287" w:type="dxa"/>
          </w:tcPr>
          <w:p w:rsidR="00FE3006" w:rsidRPr="00507E19" w:rsidRDefault="00FE3006" w:rsidP="00FE3006">
            <w:pPr>
              <w:pStyle w:val="20"/>
              <w:shd w:val="clear" w:color="auto" w:fill="auto"/>
              <w:spacing w:line="270" w:lineRule="exact"/>
              <w:jc w:val="both"/>
              <w:rPr>
                <w:rStyle w:val="2105pt"/>
                <w:sz w:val="24"/>
                <w:szCs w:val="24"/>
              </w:rPr>
            </w:pPr>
            <w:r w:rsidRPr="00507E19">
              <w:rPr>
                <w:rStyle w:val="2105pt"/>
                <w:sz w:val="24"/>
                <w:szCs w:val="24"/>
              </w:rPr>
              <w:t>Проведение разъяснений по профилактике и предупреждению коррупционных правонарушений с лицами, претендующими на занятие руководящих должностей.</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Председатель комиссии</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1.12.</w:t>
            </w:r>
          </w:p>
        </w:tc>
        <w:tc>
          <w:tcPr>
            <w:tcW w:w="6287" w:type="dxa"/>
          </w:tcPr>
          <w:p w:rsidR="00FE3006" w:rsidRPr="00507E19" w:rsidRDefault="00FE3006" w:rsidP="00FE3006">
            <w:pPr>
              <w:pStyle w:val="20"/>
              <w:shd w:val="clear" w:color="auto" w:fill="auto"/>
              <w:spacing w:line="240" w:lineRule="auto"/>
              <w:jc w:val="both"/>
              <w:rPr>
                <w:rStyle w:val="2105pt"/>
                <w:sz w:val="24"/>
                <w:szCs w:val="24"/>
              </w:rPr>
            </w:pPr>
            <w:r w:rsidRPr="00507E19">
              <w:rPr>
                <w:rStyle w:val="2105pt"/>
                <w:sz w:val="24"/>
                <w:szCs w:val="24"/>
              </w:rPr>
              <w:t xml:space="preserve">При необходимости, либо наличия оснований полагать недостоверность предоставленных о себе сведений кандидатом на занятие должности (соискателя) в предприятии, либо непосредственно в процессе приема на работу </w:t>
            </w:r>
            <w:r w:rsidRPr="00507E19">
              <w:rPr>
                <w:rStyle w:val="2105pt"/>
                <w:sz w:val="24"/>
                <w:szCs w:val="24"/>
              </w:rPr>
              <w:softHyphen/>
              <w:t>– запрашивать характеристику с предыдущего места его работы. В случае претендующих на занятие руководящей должности – осуществлять проверку на отсутствие фактов увольнения по дискредитирующим обстоятельствам.</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 xml:space="preserve">Специалист по кадрам </w:t>
            </w:r>
            <w:proofErr w:type="spellStart"/>
            <w:r w:rsidRPr="00507E19">
              <w:rPr>
                <w:rFonts w:ascii="Times New Roman" w:hAnsi="Times New Roman"/>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jc w:val="both"/>
              <w:rPr>
                <w:rFonts w:ascii="Times New Roman" w:hAnsi="Times New Roman"/>
                <w:sz w:val="24"/>
                <w:szCs w:val="24"/>
              </w:rPr>
            </w:pPr>
            <w:r w:rsidRPr="00507E19">
              <w:rPr>
                <w:rFonts w:ascii="Times New Roman" w:hAnsi="Times New Roman"/>
                <w:sz w:val="24"/>
                <w:szCs w:val="24"/>
              </w:rPr>
              <w:t xml:space="preserve">Начальник </w:t>
            </w:r>
            <w:proofErr w:type="spellStart"/>
            <w:r w:rsidRPr="00507E19">
              <w:rPr>
                <w:rFonts w:ascii="Times New Roman" w:hAnsi="Times New Roman"/>
                <w:sz w:val="24"/>
                <w:szCs w:val="24"/>
              </w:rPr>
              <w:t>ОПиКР</w:t>
            </w:r>
            <w:proofErr w:type="spellEnd"/>
            <w:r w:rsidRPr="00507E19">
              <w:rPr>
                <w:rFonts w:ascii="Times New Roman" w:hAnsi="Times New Roman"/>
                <w:sz w:val="24"/>
                <w:szCs w:val="24"/>
              </w:rPr>
              <w:t>;</w:t>
            </w:r>
          </w:p>
          <w:p w:rsidR="00FE3006" w:rsidRPr="00507E19" w:rsidRDefault="00FE3006" w:rsidP="00FE3006">
            <w:pPr>
              <w:pStyle w:val="a00"/>
              <w:jc w:val="both"/>
              <w:rPr>
                <w:rFonts w:ascii="Times New Roman" w:hAnsi="Times New Roman"/>
                <w:sz w:val="24"/>
                <w:szCs w:val="24"/>
              </w:rPr>
            </w:pPr>
            <w:r w:rsidRPr="00507E19">
              <w:rPr>
                <w:rStyle w:val="2105pt"/>
                <w:sz w:val="24"/>
                <w:szCs w:val="24"/>
              </w:rPr>
              <w:t>Комиссия по предупреждению и профилактике коррупционных правонарушений</w:t>
            </w:r>
            <w:r w:rsidRPr="00507E19">
              <w:rPr>
                <w:rFonts w:ascii="Times New Roman" w:hAnsi="Times New Roman"/>
                <w:sz w:val="24"/>
                <w:szCs w:val="24"/>
              </w:rPr>
              <w:t xml:space="preserve"> </w:t>
            </w:r>
          </w:p>
        </w:tc>
      </w:tr>
      <w:tr w:rsidR="008307BB" w:rsidRPr="00507E19" w:rsidTr="00B32A27">
        <w:tc>
          <w:tcPr>
            <w:tcW w:w="14449" w:type="dxa"/>
            <w:gridSpan w:val="5"/>
          </w:tcPr>
          <w:p w:rsidR="008307BB" w:rsidRPr="00507E19" w:rsidRDefault="008307BB" w:rsidP="00B32A27">
            <w:pPr>
              <w:pStyle w:val="a00"/>
              <w:spacing w:line="280" w:lineRule="atLeast"/>
              <w:ind w:left="720"/>
              <w:rPr>
                <w:rFonts w:ascii="Times New Roman" w:hAnsi="Times New Roman"/>
                <w:b/>
                <w:sz w:val="24"/>
                <w:szCs w:val="24"/>
              </w:rPr>
            </w:pPr>
          </w:p>
          <w:p w:rsidR="008307BB" w:rsidRPr="00507E19" w:rsidRDefault="008307BB" w:rsidP="008307BB">
            <w:pPr>
              <w:pStyle w:val="a00"/>
              <w:numPr>
                <w:ilvl w:val="0"/>
                <w:numId w:val="1"/>
              </w:numPr>
              <w:spacing w:line="280" w:lineRule="atLeast"/>
              <w:jc w:val="center"/>
              <w:rPr>
                <w:rFonts w:ascii="Times New Roman" w:hAnsi="Times New Roman"/>
                <w:b/>
                <w:sz w:val="24"/>
                <w:szCs w:val="24"/>
              </w:rPr>
            </w:pPr>
            <w:r w:rsidRPr="00507E19">
              <w:rPr>
                <w:rFonts w:ascii="Times New Roman" w:hAnsi="Times New Roman"/>
                <w:b/>
                <w:sz w:val="24"/>
                <w:szCs w:val="24"/>
              </w:rPr>
              <w:t>Мероприятия в области финансовой, хозяйственной и иной деятельности</w:t>
            </w:r>
          </w:p>
          <w:p w:rsidR="008307BB" w:rsidRPr="00507E19" w:rsidRDefault="008307BB" w:rsidP="00B32A27">
            <w:pPr>
              <w:pStyle w:val="a00"/>
              <w:spacing w:line="280" w:lineRule="atLeast"/>
              <w:ind w:left="720"/>
              <w:rPr>
                <w:rFonts w:ascii="Times New Roman" w:hAnsi="Times New Roman"/>
                <w:b/>
                <w:sz w:val="24"/>
                <w:szCs w:val="24"/>
              </w:rPr>
            </w:pP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2.1.</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В целях исключения коррупционных рисков обеспечивать публичность принимаемых решений по проведению конкурсов на оказание услуг (выполнение работ),  в сфере закупок (государственных и за счет собственных средств), предоставлении помещений в аренду, приватизации и распоряжении государственным имуществом.</w:t>
            </w:r>
          </w:p>
        </w:tc>
        <w:tc>
          <w:tcPr>
            <w:tcW w:w="2959"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Конкурсная комиссия по закупкам товаров (работ, услуг)</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Комиссия по предупреждению и профилактике коррупционных правонарушений</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2.2.</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 xml:space="preserve">При приобретении товаров, работ, услуг изучать конъюнктуру рынка. При выявлении нескольких потенциальных контрагентов, запрашивать коммерческие предложения у каждого в целях заключения экономически выгодных договоров и исключения фактов необоснованного участия в этой деятельности посреднических структур. </w:t>
            </w:r>
          </w:p>
          <w:p w:rsidR="00FE3006" w:rsidRPr="00507E19" w:rsidRDefault="00FE3006" w:rsidP="00FE3006">
            <w:pPr>
              <w:pStyle w:val="20"/>
              <w:shd w:val="clear" w:color="auto" w:fill="auto"/>
              <w:spacing w:line="263" w:lineRule="exact"/>
              <w:jc w:val="both"/>
              <w:rPr>
                <w:rStyle w:val="2105pt"/>
                <w:sz w:val="24"/>
                <w:szCs w:val="24"/>
              </w:rPr>
            </w:pPr>
            <w:r w:rsidRPr="008307BB">
              <w:rPr>
                <w:sz w:val="24"/>
                <w:szCs w:val="24"/>
                <w:lang w:val="ru-RU"/>
              </w:rPr>
              <w:t>П</w:t>
            </w:r>
            <w:r w:rsidRPr="008307BB">
              <w:rPr>
                <w:sz w:val="24"/>
                <w:szCs w:val="24"/>
                <w:lang w:val="ru-RU" w:bidi="ru-RU"/>
              </w:rPr>
              <w:t>ри приобретении товаров (работ, услуг)</w:t>
            </w:r>
            <w:r w:rsidRPr="008307BB">
              <w:rPr>
                <w:sz w:val="24"/>
                <w:szCs w:val="24"/>
                <w:lang w:val="ru-RU"/>
              </w:rPr>
              <w:t xml:space="preserve"> по одной сделке </w:t>
            </w:r>
            <w:r w:rsidRPr="008307BB">
              <w:rPr>
                <w:sz w:val="24"/>
                <w:szCs w:val="24"/>
                <w:lang w:val="ru-RU"/>
              </w:rPr>
              <w:lastRenderedPageBreak/>
              <w:t xml:space="preserve">свыше 10 базовых величин, но не более 1000 базовых величин инициировать заключение договоров с потенциальным контрагентом только по результатам заседания ответственных лиц за </w:t>
            </w:r>
            <w:r w:rsidRPr="008307BB">
              <w:rPr>
                <w:sz w:val="24"/>
                <w:szCs w:val="24"/>
                <w:lang w:val="ru-RU" w:bidi="ru-RU"/>
              </w:rPr>
              <w:t>определени</w:t>
            </w:r>
            <w:r w:rsidRPr="008307BB">
              <w:rPr>
                <w:sz w:val="24"/>
                <w:szCs w:val="24"/>
                <w:lang w:val="ru-RU"/>
              </w:rPr>
              <w:t>е</w:t>
            </w:r>
            <w:r w:rsidRPr="008307BB">
              <w:rPr>
                <w:sz w:val="24"/>
                <w:szCs w:val="24"/>
                <w:lang w:val="ru-RU" w:bidi="ru-RU"/>
              </w:rPr>
              <w:t xml:space="preserve"> экономически выгодного предложения</w:t>
            </w:r>
            <w:r w:rsidRPr="008307BB">
              <w:rPr>
                <w:sz w:val="24"/>
                <w:szCs w:val="24"/>
                <w:lang w:val="ru-RU"/>
              </w:rPr>
              <w:t xml:space="preserve"> и утверждения руководством предприятия протокола заседания таких лиц.</w:t>
            </w:r>
          </w:p>
        </w:tc>
        <w:tc>
          <w:tcPr>
            <w:tcW w:w="2959" w:type="dxa"/>
          </w:tcPr>
          <w:p w:rsidR="00FE3006" w:rsidRPr="00507E19" w:rsidRDefault="00E40946" w:rsidP="00FE3006">
            <w:pPr>
              <w:pStyle w:val="a00"/>
              <w:spacing w:line="280" w:lineRule="atLeast"/>
              <w:jc w:val="both"/>
              <w:rPr>
                <w:rStyle w:val="2105pt"/>
                <w:sz w:val="24"/>
                <w:szCs w:val="24"/>
              </w:rPr>
            </w:pPr>
            <w:r>
              <w:rPr>
                <w:rStyle w:val="2105pt"/>
                <w:sz w:val="24"/>
                <w:szCs w:val="24"/>
              </w:rPr>
              <w:lastRenderedPageBreak/>
              <w:t>СИО</w:t>
            </w:r>
            <w:r w:rsidR="00FE3006" w:rsidRPr="00507E19">
              <w:rPr>
                <w:rStyle w:val="2105pt"/>
                <w:sz w:val="24"/>
                <w:szCs w:val="24"/>
              </w:rPr>
              <w:t>;</w:t>
            </w:r>
          </w:p>
          <w:p w:rsidR="00FE3006" w:rsidRPr="00507E19" w:rsidRDefault="00FE3006" w:rsidP="00FE3006">
            <w:pPr>
              <w:pStyle w:val="a00"/>
              <w:spacing w:line="280" w:lineRule="atLeast"/>
              <w:jc w:val="both"/>
              <w:rPr>
                <w:rStyle w:val="2105pt"/>
                <w:sz w:val="24"/>
                <w:szCs w:val="24"/>
              </w:rPr>
            </w:pPr>
            <w:r w:rsidRPr="00507E19">
              <w:rPr>
                <w:rStyle w:val="2105pt"/>
                <w:sz w:val="24"/>
                <w:szCs w:val="24"/>
              </w:rPr>
              <w:t>СИТО;</w:t>
            </w:r>
          </w:p>
          <w:p w:rsidR="00FE3006" w:rsidRPr="00507E19" w:rsidRDefault="00FE3006" w:rsidP="00FE3006">
            <w:pPr>
              <w:pStyle w:val="a00"/>
              <w:spacing w:line="280" w:lineRule="atLeast"/>
              <w:jc w:val="both"/>
              <w:rPr>
                <w:rStyle w:val="2105pt"/>
                <w:sz w:val="24"/>
                <w:szCs w:val="24"/>
              </w:rPr>
            </w:pPr>
            <w:r w:rsidRPr="00507E19">
              <w:rPr>
                <w:rStyle w:val="2105pt"/>
                <w:sz w:val="24"/>
                <w:szCs w:val="24"/>
              </w:rPr>
              <w:t>Начальник структурного подразделения инициирующее приобретение товаров (работ, услуг).</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Style w:val="2105pt"/>
                <w:sz w:val="24"/>
                <w:szCs w:val="24"/>
              </w:rPr>
            </w:pPr>
            <w:r w:rsidRPr="00507E19">
              <w:rPr>
                <w:rStyle w:val="2105pt"/>
                <w:sz w:val="24"/>
                <w:szCs w:val="24"/>
              </w:rPr>
              <w:t>Главный бухгалтер</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lastRenderedPageBreak/>
              <w:t>2.3.</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 xml:space="preserve">В целях снижения риска заключения экономически невыгодных договоров и злоупотреблений при их заключении, осуществлять проверку коммерческих предложений. </w:t>
            </w:r>
          </w:p>
          <w:p w:rsidR="00FE3006" w:rsidRPr="00507E19" w:rsidRDefault="00FE3006" w:rsidP="00FE3006">
            <w:pPr>
              <w:pStyle w:val="20"/>
              <w:shd w:val="clear" w:color="auto" w:fill="auto"/>
              <w:spacing w:line="263" w:lineRule="exact"/>
              <w:jc w:val="both"/>
              <w:rPr>
                <w:rStyle w:val="2105pt"/>
                <w:sz w:val="24"/>
                <w:szCs w:val="24"/>
              </w:rPr>
            </w:pPr>
            <w:r w:rsidRPr="008307BB">
              <w:rPr>
                <w:sz w:val="24"/>
                <w:szCs w:val="24"/>
                <w:lang w:val="ru-RU"/>
              </w:rPr>
              <w:t>П</w:t>
            </w:r>
            <w:r w:rsidRPr="008307BB">
              <w:rPr>
                <w:sz w:val="24"/>
                <w:szCs w:val="24"/>
                <w:lang w:val="ru-RU" w:bidi="ru-RU"/>
              </w:rPr>
              <w:t xml:space="preserve">ри </w:t>
            </w:r>
            <w:r w:rsidRPr="008307BB">
              <w:rPr>
                <w:sz w:val="24"/>
                <w:szCs w:val="24"/>
                <w:lang w:val="ru-RU"/>
              </w:rPr>
              <w:t xml:space="preserve">поступлении нескольких коммерческих предложений (иных результатов маркетинговых исследований) </w:t>
            </w:r>
            <w:r w:rsidRPr="008307BB">
              <w:rPr>
                <w:sz w:val="24"/>
                <w:szCs w:val="24"/>
                <w:lang w:val="ru-RU" w:bidi="ru-RU"/>
              </w:rPr>
              <w:t>приобретени</w:t>
            </w:r>
            <w:r w:rsidRPr="008307BB">
              <w:rPr>
                <w:sz w:val="24"/>
                <w:szCs w:val="24"/>
                <w:lang w:val="ru-RU"/>
              </w:rPr>
              <w:t>я</w:t>
            </w:r>
            <w:r w:rsidRPr="008307BB">
              <w:rPr>
                <w:sz w:val="24"/>
                <w:szCs w:val="24"/>
                <w:lang w:val="ru-RU" w:bidi="ru-RU"/>
              </w:rPr>
              <w:t xml:space="preserve"> товаров (работ, услуг)</w:t>
            </w:r>
            <w:r w:rsidRPr="008307BB">
              <w:rPr>
                <w:sz w:val="24"/>
                <w:szCs w:val="24"/>
                <w:lang w:val="ru-RU"/>
              </w:rPr>
              <w:t xml:space="preserve"> по одной сделке свыше 10 базовых величин, но не более 1000 базовых величин инициировать заседание ответственных лиц за </w:t>
            </w:r>
            <w:r w:rsidRPr="008307BB">
              <w:rPr>
                <w:sz w:val="24"/>
                <w:szCs w:val="24"/>
                <w:lang w:val="ru-RU" w:bidi="ru-RU"/>
              </w:rPr>
              <w:t>определени</w:t>
            </w:r>
            <w:r w:rsidRPr="008307BB">
              <w:rPr>
                <w:sz w:val="24"/>
                <w:szCs w:val="24"/>
                <w:lang w:val="ru-RU"/>
              </w:rPr>
              <w:t>е</w:t>
            </w:r>
            <w:r w:rsidRPr="008307BB">
              <w:rPr>
                <w:sz w:val="24"/>
                <w:szCs w:val="24"/>
                <w:lang w:val="ru-RU" w:bidi="ru-RU"/>
              </w:rPr>
              <w:t xml:space="preserve"> экономически выгодного предложения</w:t>
            </w:r>
            <w:r w:rsidRPr="008307BB">
              <w:rPr>
                <w:sz w:val="24"/>
                <w:szCs w:val="24"/>
                <w:lang w:val="ru-RU"/>
              </w:rPr>
              <w:t>.</w:t>
            </w:r>
          </w:p>
        </w:tc>
        <w:tc>
          <w:tcPr>
            <w:tcW w:w="2959" w:type="dxa"/>
          </w:tcPr>
          <w:p w:rsidR="00FE3006" w:rsidRPr="00507E19" w:rsidRDefault="00FE3006" w:rsidP="00FE3006">
            <w:pPr>
              <w:pStyle w:val="a00"/>
              <w:spacing w:line="263" w:lineRule="exact"/>
              <w:jc w:val="both"/>
              <w:rPr>
                <w:rStyle w:val="2105pt"/>
                <w:sz w:val="24"/>
                <w:szCs w:val="24"/>
              </w:rPr>
            </w:pPr>
            <w:r w:rsidRPr="00507E19">
              <w:rPr>
                <w:rStyle w:val="2105pt"/>
                <w:sz w:val="24"/>
                <w:szCs w:val="24"/>
              </w:rPr>
              <w:t>Главный бухгалтер</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Комиссия по предупреждению и профилактике коррупционных правонарушений</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2.4.</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Закупки, совершенные из одного источника, ввиду отсутствия нескольких потенциальных контрагентов, систематически анализировать и результаты рассматривать на заседаниях антикоррупционной комиссии.</w:t>
            </w:r>
          </w:p>
        </w:tc>
        <w:tc>
          <w:tcPr>
            <w:tcW w:w="2959"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Комиссия по предупреждению и профилактике коррупционных правонарушений</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2.5.</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При проведении инвентаризации активов и обязательств обеспечивать полную и точную проверку фактического наличия имущества (его составных частей, особенно содержащих драгоценные металлы); практиковать проведение внеплановых (контрольных) инвентаризаций, устанавливать причины возникновения недостач и излишков и лиц, виновных в их возникновении.</w:t>
            </w:r>
          </w:p>
        </w:tc>
        <w:tc>
          <w:tcPr>
            <w:tcW w:w="2959" w:type="dxa"/>
          </w:tcPr>
          <w:p w:rsidR="00FE3006" w:rsidRPr="00507E19" w:rsidRDefault="00FE3006" w:rsidP="00FE3006">
            <w:pPr>
              <w:pStyle w:val="a00"/>
              <w:spacing w:line="280" w:lineRule="atLeast"/>
              <w:jc w:val="both"/>
              <w:rPr>
                <w:rStyle w:val="2105pt"/>
                <w:sz w:val="24"/>
                <w:szCs w:val="24"/>
              </w:rPr>
            </w:pPr>
            <w:r w:rsidRPr="00507E19">
              <w:rPr>
                <w:rStyle w:val="2105pt"/>
                <w:sz w:val="24"/>
                <w:szCs w:val="24"/>
              </w:rPr>
              <w:t>Главный бухгалтер</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Style w:val="2105pt"/>
                <w:sz w:val="24"/>
                <w:szCs w:val="24"/>
              </w:rPr>
            </w:pPr>
            <w:r w:rsidRPr="00507E19">
              <w:rPr>
                <w:rStyle w:val="2105pt"/>
                <w:sz w:val="24"/>
                <w:szCs w:val="24"/>
              </w:rPr>
              <w:t>Руководство</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2.6.</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 xml:space="preserve">Производить контроль за организацией и постановкой бухгалтерского учета с целью обеспечения сохранности материальных ценностей на предприятии. Усилить контроль за внутренним перемещением, списанием, продажей имущества, совершения других действий с ним, обеспечивающий сохранность имущества и исключающий возможность его хищения. </w:t>
            </w:r>
          </w:p>
        </w:tc>
        <w:tc>
          <w:tcPr>
            <w:tcW w:w="2959" w:type="dxa"/>
          </w:tcPr>
          <w:p w:rsidR="00FE3006" w:rsidRPr="00507E19" w:rsidRDefault="00FE3006" w:rsidP="00FE3006">
            <w:pPr>
              <w:pStyle w:val="a00"/>
              <w:spacing w:line="280" w:lineRule="atLeast"/>
              <w:jc w:val="both"/>
              <w:rPr>
                <w:rStyle w:val="2105pt"/>
                <w:sz w:val="24"/>
                <w:szCs w:val="24"/>
              </w:rPr>
            </w:pPr>
            <w:r w:rsidRPr="00507E19">
              <w:rPr>
                <w:rStyle w:val="2105pt"/>
                <w:sz w:val="24"/>
                <w:szCs w:val="24"/>
              </w:rPr>
              <w:t>Главный бухгалтер</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Style w:val="2105pt"/>
                <w:sz w:val="24"/>
                <w:szCs w:val="24"/>
              </w:rPr>
            </w:pPr>
            <w:r w:rsidRPr="00507E19">
              <w:rPr>
                <w:rStyle w:val="2105pt"/>
                <w:sz w:val="24"/>
                <w:szCs w:val="24"/>
              </w:rPr>
              <w:t>Руководство</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2.7.</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 xml:space="preserve">По каждому факту возникновения дебиторской задолженности, просроченной свыше 1 года, проводить выявление причин и условий, которые способствовали ее возникновению (ненадлежащее исполнение работниками организации своих трудовых обязанностей; недостатки локального нормативного правового регулирования порядка заключения, </w:t>
            </w:r>
            <w:r w:rsidRPr="00507E19">
              <w:rPr>
                <w:rStyle w:val="2105pt"/>
                <w:sz w:val="24"/>
                <w:szCs w:val="24"/>
              </w:rPr>
              <w:lastRenderedPageBreak/>
              <w:t xml:space="preserve">исполнения договоров и контроля за их исполнением, ведения </w:t>
            </w:r>
            <w:proofErr w:type="spellStart"/>
            <w:r w:rsidRPr="00507E19">
              <w:rPr>
                <w:rStyle w:val="2105pt"/>
                <w:sz w:val="24"/>
                <w:szCs w:val="24"/>
              </w:rPr>
              <w:t>претензионно</w:t>
            </w:r>
            <w:proofErr w:type="spellEnd"/>
            <w:r w:rsidRPr="00507E19">
              <w:rPr>
                <w:rStyle w:val="2105pt"/>
                <w:sz w:val="24"/>
                <w:szCs w:val="24"/>
              </w:rPr>
              <w:t>-исковой работы, осуществления закупочной и сбытовой деятельности и т.п.) и рассматривать на комиссиях по противодействию коррупции.</w:t>
            </w:r>
          </w:p>
        </w:tc>
        <w:tc>
          <w:tcPr>
            <w:tcW w:w="2959" w:type="dxa"/>
          </w:tcPr>
          <w:p w:rsidR="00FE3006" w:rsidRPr="00507E19" w:rsidRDefault="00FE3006" w:rsidP="00FE3006">
            <w:pPr>
              <w:pStyle w:val="a00"/>
              <w:spacing w:line="280" w:lineRule="atLeast"/>
              <w:jc w:val="both"/>
              <w:rPr>
                <w:rStyle w:val="2105pt"/>
                <w:sz w:val="24"/>
                <w:szCs w:val="24"/>
              </w:rPr>
            </w:pPr>
            <w:r w:rsidRPr="00507E19">
              <w:rPr>
                <w:rStyle w:val="2105pt"/>
                <w:sz w:val="24"/>
                <w:szCs w:val="24"/>
              </w:rPr>
              <w:lastRenderedPageBreak/>
              <w:t xml:space="preserve">Начальник </w:t>
            </w:r>
            <w:proofErr w:type="spellStart"/>
            <w:r w:rsidRPr="00507E19">
              <w:rPr>
                <w:rStyle w:val="2105pt"/>
                <w:sz w:val="24"/>
                <w:szCs w:val="24"/>
              </w:rPr>
              <w:t>ОПиКР</w:t>
            </w:r>
            <w:proofErr w:type="spellEnd"/>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Комиссия по предупреждению и профилактике коррупционных правонарушений</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lastRenderedPageBreak/>
              <w:t>2.8.</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Принимать меры для 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Style w:val="2105pt"/>
                <w:sz w:val="24"/>
                <w:szCs w:val="24"/>
              </w:rPr>
              <w:t>Комиссия по предупреждению и профилактике коррупционных правонарушений</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Руководство</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2.9.</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 xml:space="preserve">Принять действенные меры по вовлечению субъектами хозяйствования, входящими в систему </w:t>
            </w:r>
            <w:proofErr w:type="spellStart"/>
            <w:r w:rsidRPr="00507E19">
              <w:rPr>
                <w:rStyle w:val="2105pt"/>
                <w:sz w:val="24"/>
                <w:szCs w:val="24"/>
              </w:rPr>
              <w:t>Минжилкомхоза</w:t>
            </w:r>
            <w:proofErr w:type="spellEnd"/>
            <w:r w:rsidRPr="00507E19">
              <w:rPr>
                <w:rStyle w:val="2105pt"/>
                <w:sz w:val="24"/>
                <w:szCs w:val="24"/>
              </w:rPr>
              <w:t>, в хозяйственный оборот не используемого имущества.</w:t>
            </w:r>
          </w:p>
        </w:tc>
        <w:tc>
          <w:tcPr>
            <w:tcW w:w="2959" w:type="dxa"/>
          </w:tcPr>
          <w:p w:rsidR="00FE3006" w:rsidRPr="00507E19" w:rsidRDefault="00E40946" w:rsidP="00FE3006">
            <w:pPr>
              <w:pStyle w:val="a00"/>
              <w:spacing w:line="280" w:lineRule="atLeast"/>
              <w:jc w:val="both"/>
              <w:rPr>
                <w:rStyle w:val="2105pt"/>
                <w:sz w:val="24"/>
                <w:szCs w:val="24"/>
              </w:rPr>
            </w:pPr>
            <w:r>
              <w:rPr>
                <w:rStyle w:val="2105pt"/>
                <w:sz w:val="24"/>
                <w:szCs w:val="24"/>
              </w:rPr>
              <w:t>СИО</w:t>
            </w:r>
            <w:r w:rsidR="00FE3006" w:rsidRPr="00507E19">
              <w:rPr>
                <w:rStyle w:val="2105pt"/>
                <w:sz w:val="24"/>
                <w:szCs w:val="24"/>
              </w:rPr>
              <w:t>;</w:t>
            </w:r>
          </w:p>
          <w:p w:rsidR="00FE3006" w:rsidRPr="00507E19" w:rsidRDefault="00FE3006" w:rsidP="00FE3006">
            <w:pPr>
              <w:pStyle w:val="a00"/>
              <w:spacing w:line="280" w:lineRule="atLeast"/>
              <w:jc w:val="both"/>
              <w:rPr>
                <w:rStyle w:val="2105pt"/>
                <w:sz w:val="24"/>
                <w:szCs w:val="24"/>
              </w:rPr>
            </w:pPr>
            <w:r w:rsidRPr="00507E19">
              <w:rPr>
                <w:rStyle w:val="2105pt"/>
                <w:sz w:val="24"/>
                <w:szCs w:val="24"/>
              </w:rPr>
              <w:t>СИТО;</w:t>
            </w:r>
          </w:p>
          <w:p w:rsidR="00FE3006" w:rsidRPr="00507E19" w:rsidRDefault="00FE3006" w:rsidP="00FE3006">
            <w:pPr>
              <w:pStyle w:val="a00"/>
              <w:spacing w:line="280" w:lineRule="atLeast"/>
              <w:jc w:val="both"/>
              <w:rPr>
                <w:rStyle w:val="2105pt"/>
                <w:sz w:val="24"/>
                <w:szCs w:val="24"/>
              </w:rPr>
            </w:pPr>
            <w:r w:rsidRPr="00507E19">
              <w:rPr>
                <w:rStyle w:val="2105pt"/>
                <w:sz w:val="24"/>
                <w:szCs w:val="24"/>
              </w:rPr>
              <w:t>Начальник структурного подразделения в чьем ведении находится неиспользуемое имущество</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Главный бухгалтер</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2.10.</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 xml:space="preserve">Осуществлять постоянный мониторинг сообщений в средствах массовой информации, в том числе глобальной компьютерной сети Интернет, о фактах коррупции в системе </w:t>
            </w:r>
            <w:proofErr w:type="spellStart"/>
            <w:r w:rsidRPr="00507E19">
              <w:rPr>
                <w:rStyle w:val="2105pt"/>
                <w:sz w:val="24"/>
                <w:szCs w:val="24"/>
              </w:rPr>
              <w:t>Минжилкомхоза</w:t>
            </w:r>
            <w:proofErr w:type="spellEnd"/>
            <w:r w:rsidRPr="00507E19">
              <w:rPr>
                <w:rStyle w:val="2105pt"/>
                <w:sz w:val="24"/>
                <w:szCs w:val="24"/>
              </w:rPr>
              <w:t xml:space="preserve">. </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Style w:val="2105pt"/>
                <w:sz w:val="24"/>
                <w:szCs w:val="24"/>
              </w:rPr>
              <w:t>Комиссия по предупреждению и профилактике коррупционных правонарушений</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2.11.</w:t>
            </w:r>
          </w:p>
        </w:tc>
        <w:tc>
          <w:tcPr>
            <w:tcW w:w="6287" w:type="dxa"/>
          </w:tcPr>
          <w:p w:rsidR="00FE3006" w:rsidRPr="00507E19" w:rsidRDefault="00FE3006" w:rsidP="00FE3006">
            <w:pPr>
              <w:pStyle w:val="20"/>
              <w:shd w:val="clear" w:color="auto" w:fill="auto"/>
              <w:spacing w:line="263" w:lineRule="exact"/>
              <w:jc w:val="both"/>
              <w:rPr>
                <w:rStyle w:val="2105pt"/>
                <w:sz w:val="24"/>
                <w:szCs w:val="24"/>
                <w:highlight w:val="yellow"/>
              </w:rPr>
            </w:pPr>
            <w:r w:rsidRPr="00507E19">
              <w:rPr>
                <w:rStyle w:val="2105pt"/>
                <w:sz w:val="24"/>
                <w:szCs w:val="24"/>
              </w:rPr>
              <w:t>Проводить мероприятия по информированию работников и обслуживаемого населения, способствующие созданию атмосферы нетерпимости в отношении коррупции (антикоррупционное образование и воспитание)</w:t>
            </w:r>
          </w:p>
        </w:tc>
        <w:tc>
          <w:tcPr>
            <w:tcW w:w="2959" w:type="dxa"/>
          </w:tcPr>
          <w:p w:rsidR="00FE3006" w:rsidRPr="00507E19" w:rsidRDefault="00FE3006" w:rsidP="00FE3006">
            <w:pPr>
              <w:pStyle w:val="a00"/>
              <w:spacing w:line="280" w:lineRule="atLeast"/>
              <w:jc w:val="both"/>
              <w:rPr>
                <w:rFonts w:ascii="Times New Roman" w:hAnsi="Times New Roman"/>
                <w:sz w:val="24"/>
                <w:szCs w:val="24"/>
              </w:rPr>
            </w:pPr>
            <w:r w:rsidRPr="00507E19">
              <w:rPr>
                <w:rStyle w:val="2105pt"/>
                <w:sz w:val="24"/>
                <w:szCs w:val="24"/>
              </w:rPr>
              <w:t>Комиссия по предупреждению и профилактике коррупционных правонарушений</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Руководство</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2.12.</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Проводить анализ принимаемых, мер по сдерживанию роста затрат на оказание услуг (являющихся частью ЖКУ).</w:t>
            </w:r>
          </w:p>
        </w:tc>
        <w:tc>
          <w:tcPr>
            <w:tcW w:w="2959" w:type="dxa"/>
          </w:tcPr>
          <w:p w:rsidR="00FE3006" w:rsidRPr="00507E19" w:rsidRDefault="00FE3006" w:rsidP="00B77547">
            <w:pPr>
              <w:pStyle w:val="a00"/>
              <w:spacing w:line="280" w:lineRule="atLeast"/>
              <w:jc w:val="both"/>
              <w:rPr>
                <w:rFonts w:ascii="Times New Roman" w:hAnsi="Times New Roman"/>
                <w:sz w:val="24"/>
                <w:szCs w:val="24"/>
              </w:rPr>
            </w:pPr>
            <w:r w:rsidRPr="00507E19">
              <w:rPr>
                <w:rFonts w:ascii="Times New Roman" w:hAnsi="Times New Roman"/>
                <w:sz w:val="24"/>
                <w:szCs w:val="24"/>
              </w:rPr>
              <w:t>Начальник СЭА</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Руководство</w:t>
            </w:r>
          </w:p>
        </w:tc>
      </w:tr>
      <w:tr w:rsidR="00FE3006" w:rsidRPr="00507E19" w:rsidTr="00D20292">
        <w:tc>
          <w:tcPr>
            <w:tcW w:w="69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2.14.</w:t>
            </w:r>
          </w:p>
        </w:tc>
        <w:tc>
          <w:tcPr>
            <w:tcW w:w="6287" w:type="dxa"/>
          </w:tcPr>
          <w:p w:rsidR="00FE3006" w:rsidRPr="00507E19" w:rsidRDefault="00FE3006" w:rsidP="00FE3006">
            <w:pPr>
              <w:pStyle w:val="20"/>
              <w:shd w:val="clear" w:color="auto" w:fill="auto"/>
              <w:spacing w:line="263" w:lineRule="exact"/>
              <w:jc w:val="both"/>
              <w:rPr>
                <w:rStyle w:val="2105pt"/>
                <w:sz w:val="24"/>
                <w:szCs w:val="24"/>
              </w:rPr>
            </w:pPr>
            <w:r w:rsidRPr="00507E19">
              <w:rPr>
                <w:rStyle w:val="2105pt"/>
                <w:sz w:val="24"/>
                <w:szCs w:val="24"/>
              </w:rPr>
              <w:t xml:space="preserve">Проводить анализ, принимаемых мер по работе с задолженностью населения за жилищно-коммунальные и иные услуги, в том числе в целях выявления фактов умышленных упущений в такой работе. </w:t>
            </w:r>
          </w:p>
        </w:tc>
        <w:tc>
          <w:tcPr>
            <w:tcW w:w="2959" w:type="dxa"/>
          </w:tcPr>
          <w:p w:rsidR="00FE3006" w:rsidRPr="00507E19" w:rsidRDefault="00FE3006" w:rsidP="00B77547">
            <w:pPr>
              <w:pStyle w:val="a00"/>
              <w:spacing w:line="280" w:lineRule="atLeast"/>
              <w:jc w:val="both"/>
              <w:rPr>
                <w:rFonts w:ascii="Times New Roman" w:hAnsi="Times New Roman"/>
                <w:sz w:val="24"/>
                <w:szCs w:val="24"/>
              </w:rPr>
            </w:pPr>
            <w:r w:rsidRPr="00507E19">
              <w:rPr>
                <w:rFonts w:ascii="Times New Roman" w:hAnsi="Times New Roman"/>
                <w:sz w:val="24"/>
                <w:szCs w:val="24"/>
              </w:rPr>
              <w:t>Начальник СЭА</w:t>
            </w:r>
          </w:p>
        </w:tc>
        <w:tc>
          <w:tcPr>
            <w:tcW w:w="1649" w:type="dxa"/>
          </w:tcPr>
          <w:p w:rsidR="00FE3006" w:rsidRPr="00507E19" w:rsidRDefault="00FE3006" w:rsidP="00FE3006">
            <w:pPr>
              <w:pStyle w:val="a00"/>
              <w:spacing w:line="280" w:lineRule="atLeast"/>
              <w:jc w:val="both"/>
              <w:rPr>
                <w:rFonts w:ascii="Times New Roman" w:hAnsi="Times New Roman"/>
                <w:sz w:val="24"/>
                <w:szCs w:val="24"/>
              </w:rPr>
            </w:pPr>
            <w:r>
              <w:rPr>
                <w:rFonts w:ascii="Times New Roman" w:hAnsi="Times New Roman"/>
                <w:sz w:val="24"/>
                <w:szCs w:val="24"/>
              </w:rPr>
              <w:t>2026-2028</w:t>
            </w:r>
          </w:p>
        </w:tc>
        <w:tc>
          <w:tcPr>
            <w:tcW w:w="2857" w:type="dxa"/>
          </w:tcPr>
          <w:p w:rsidR="00FE3006" w:rsidRPr="00507E19" w:rsidRDefault="00FE3006" w:rsidP="00FE3006">
            <w:pPr>
              <w:pStyle w:val="a00"/>
              <w:spacing w:line="280" w:lineRule="atLeast"/>
              <w:jc w:val="both"/>
              <w:rPr>
                <w:rFonts w:ascii="Times New Roman" w:hAnsi="Times New Roman"/>
                <w:sz w:val="24"/>
                <w:szCs w:val="24"/>
              </w:rPr>
            </w:pPr>
            <w:r w:rsidRPr="00507E19">
              <w:rPr>
                <w:rFonts w:ascii="Times New Roman" w:hAnsi="Times New Roman"/>
                <w:sz w:val="24"/>
                <w:szCs w:val="24"/>
              </w:rPr>
              <w:t>Руководство</w:t>
            </w:r>
          </w:p>
        </w:tc>
      </w:tr>
    </w:tbl>
    <w:p w:rsidR="008307BB" w:rsidRDefault="008307BB" w:rsidP="008307BB">
      <w:pPr>
        <w:pStyle w:val="a00"/>
        <w:spacing w:line="280" w:lineRule="atLeast"/>
        <w:jc w:val="both"/>
        <w:rPr>
          <w:rFonts w:ascii="Times New Roman" w:hAnsi="Times New Roman"/>
        </w:rPr>
      </w:pPr>
    </w:p>
    <w:p w:rsidR="0086512E" w:rsidRDefault="0086512E"/>
    <w:sectPr w:rsidR="0086512E" w:rsidSect="00802C4C">
      <w:pgSz w:w="16840" w:h="11900" w:orient="landscape"/>
      <w:pgMar w:top="709" w:right="1105" w:bottom="851" w:left="127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binfo">
    <w:altName w:val="Courier New"/>
    <w:charset w:val="CC"/>
    <w:family w:val="modern"/>
    <w:pitch w:val="fixed"/>
    <w:sig w:usb0="00000000"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135BE"/>
    <w:multiLevelType w:val="hybridMultilevel"/>
    <w:tmpl w:val="F7643DDC"/>
    <w:lvl w:ilvl="0" w:tplc="C9DC926E">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drawingGridHorizontalSpacing w:val="126"/>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35"/>
    <w:rsid w:val="000C6642"/>
    <w:rsid w:val="004A7F73"/>
    <w:rsid w:val="008307BB"/>
    <w:rsid w:val="00853F35"/>
    <w:rsid w:val="0086512E"/>
    <w:rsid w:val="008B4435"/>
    <w:rsid w:val="00961F1D"/>
    <w:rsid w:val="00B77547"/>
    <w:rsid w:val="00D20292"/>
    <w:rsid w:val="00E40946"/>
    <w:rsid w:val="00FE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0272"/>
  <w15:chartTrackingRefBased/>
  <w15:docId w15:val="{0BF74B46-C90B-480D-A287-10809828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307BB"/>
    <w:pPr>
      <w:widowControl w:val="0"/>
      <w:spacing w:after="0" w:line="240" w:lineRule="auto"/>
    </w:pPr>
    <w:rPr>
      <w:rFonts w:ascii="Arial Unicode MS" w:eastAsia="Arial Unicode MS" w:hAnsi="Arial Unicode MS" w:cs="Arial Unicode MS"/>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8307BB"/>
    <w:rPr>
      <w:rFonts w:ascii="Times New Roman" w:eastAsia="Times New Roman" w:hAnsi="Times New Roman" w:cs="Times New Roman"/>
      <w:sz w:val="19"/>
      <w:szCs w:val="19"/>
      <w:shd w:val="clear" w:color="auto" w:fill="FFFFFF"/>
    </w:rPr>
  </w:style>
  <w:style w:type="character" w:customStyle="1" w:styleId="3">
    <w:name w:val="Основной текст (3)_"/>
    <w:basedOn w:val="a0"/>
    <w:link w:val="30"/>
    <w:rsid w:val="008307BB"/>
    <w:rPr>
      <w:rFonts w:ascii="Times New Roman" w:eastAsia="Times New Roman" w:hAnsi="Times New Roman" w:cs="Times New Roman"/>
      <w:b/>
      <w:bCs/>
      <w:sz w:val="32"/>
      <w:szCs w:val="32"/>
      <w:shd w:val="clear" w:color="auto" w:fill="FFFFFF"/>
    </w:rPr>
  </w:style>
  <w:style w:type="character" w:customStyle="1" w:styleId="212pt">
    <w:name w:val="Основной текст (2) + 12 pt;Полужирный"/>
    <w:basedOn w:val="2"/>
    <w:rsid w:val="008307B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05pt">
    <w:name w:val="Основной текст (2) + 10;5 pt"/>
    <w:basedOn w:val="2"/>
    <w:rsid w:val="008307B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20">
    <w:name w:val="Основной текст (2)"/>
    <w:basedOn w:val="a"/>
    <w:link w:val="2"/>
    <w:rsid w:val="008307BB"/>
    <w:pPr>
      <w:shd w:val="clear" w:color="auto" w:fill="FFFFFF"/>
      <w:spacing w:line="245" w:lineRule="exact"/>
    </w:pPr>
    <w:rPr>
      <w:rFonts w:ascii="Times New Roman" w:eastAsia="Times New Roman" w:hAnsi="Times New Roman" w:cs="Times New Roman"/>
      <w:color w:val="auto"/>
      <w:sz w:val="19"/>
      <w:szCs w:val="19"/>
      <w:lang w:val="en-US" w:eastAsia="en-US" w:bidi="ar-SA"/>
    </w:rPr>
  </w:style>
  <w:style w:type="paragraph" w:customStyle="1" w:styleId="30">
    <w:name w:val="Основной текст (3)"/>
    <w:basedOn w:val="a"/>
    <w:link w:val="3"/>
    <w:rsid w:val="008307BB"/>
    <w:pPr>
      <w:shd w:val="clear" w:color="auto" w:fill="FFFFFF"/>
      <w:spacing w:before="840" w:after="120" w:line="0" w:lineRule="atLeast"/>
      <w:jc w:val="center"/>
    </w:pPr>
    <w:rPr>
      <w:rFonts w:ascii="Times New Roman" w:eastAsia="Times New Roman" w:hAnsi="Times New Roman" w:cs="Times New Roman"/>
      <w:b/>
      <w:bCs/>
      <w:color w:val="auto"/>
      <w:sz w:val="32"/>
      <w:szCs w:val="32"/>
      <w:lang w:val="en-US" w:eastAsia="en-US" w:bidi="ar-SA"/>
    </w:rPr>
  </w:style>
  <w:style w:type="paragraph" w:customStyle="1" w:styleId="a00">
    <w:name w:val="a0"/>
    <w:basedOn w:val="a"/>
    <w:rsid w:val="008307BB"/>
    <w:pPr>
      <w:widowControl/>
    </w:pPr>
    <w:rPr>
      <w:rFonts w:ascii="Gbinfo" w:eastAsia="Times New Roman" w:hAnsi="Gbinfo" w:cs="Times New Roman"/>
      <w:color w:val="auto"/>
      <w:sz w:val="20"/>
      <w:szCs w:val="20"/>
      <w:lang w:bidi="ar-SA"/>
    </w:rPr>
  </w:style>
  <w:style w:type="table" w:styleId="a3">
    <w:name w:val="Table Grid"/>
    <w:basedOn w:val="a1"/>
    <w:uiPriority w:val="39"/>
    <w:rsid w:val="008307BB"/>
    <w:pPr>
      <w:widowControl w:val="0"/>
      <w:spacing w:after="0" w:line="240" w:lineRule="auto"/>
    </w:pPr>
    <w:rPr>
      <w:rFonts w:ascii="Arial Unicode MS" w:eastAsia="Arial Unicode MS" w:hAnsi="Arial Unicode MS" w:cs="Arial Unicode MS"/>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0946"/>
    <w:rPr>
      <w:rFonts w:ascii="Segoe UI" w:hAnsi="Segoe UI" w:cs="Segoe UI"/>
      <w:sz w:val="18"/>
      <w:szCs w:val="18"/>
    </w:rPr>
  </w:style>
  <w:style w:type="character" w:customStyle="1" w:styleId="a5">
    <w:name w:val="Текст выноски Знак"/>
    <w:basedOn w:val="a0"/>
    <w:link w:val="a4"/>
    <w:uiPriority w:val="99"/>
    <w:semiHidden/>
    <w:rsid w:val="00E40946"/>
    <w:rPr>
      <w:rFonts w:ascii="Segoe UI" w:eastAsia="Arial Unicode MS" w:hAnsi="Segoe UI" w:cs="Segoe UI"/>
      <w:color w:val="000000"/>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D96BF6F97DED104EE9B7AFF2F2AF2AEBB72DA81AE5194C06B504D99D61B23593BF300E14FFFAD2637CB1F136FkBY1H" TargetMode="External"/><Relationship Id="rId5" Type="http://schemas.openxmlformats.org/officeDocument/2006/relationships/hyperlink" Target="consultantplus://offline/ref=8D96BF6F97DED104EE9B7AFF2F2AF2AEBB72DA81AE5194C06B504D99D61B23593BF300E14FFFAD2637CB1F1369kBY5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1597</Words>
  <Characters>9106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8</cp:revision>
  <cp:lastPrinted>2025-12-15T09:04:00Z</cp:lastPrinted>
  <dcterms:created xsi:type="dcterms:W3CDTF">2023-09-12T05:26:00Z</dcterms:created>
  <dcterms:modified xsi:type="dcterms:W3CDTF">2025-12-29T05:04:00Z</dcterms:modified>
</cp:coreProperties>
</file>